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0001537529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IONIS PHARMACEUTICALS INC 000-19125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2855 GAZELLE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7609319200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Monia Brett P</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7801300.00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165262556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80" w:type="dxa"/>
            <w:vAlign w:val="bottom"/>
          </w:tcPr>
          <w:p>
            <w:pPr>
              <w:spacing w:after="0"/>
              <w:rPr>
                <w:sz w:val="22"/>
                <w:szCs w:val="22"/>
                <w:color w:val="auto"/>
              </w:rPr>
            </w:pPr>
          </w:p>
        </w:tc>
        <w:tc>
          <w:tcPr>
            <w:tcW w:w="154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80" w:type="dxa"/>
            <w:vAlign w:val="bottom"/>
          </w:tcPr>
          <w:p>
            <w:pPr>
              <w:spacing w:after="0"/>
              <w:rPr>
                <w:sz w:val="24"/>
                <w:szCs w:val="24"/>
                <w:color w:val="auto"/>
              </w:rPr>
            </w:pPr>
          </w:p>
        </w:tc>
        <w:tc>
          <w:tcPr>
            <w:tcW w:w="154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01/03/2022 Stock Options</w:t>
            </w: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50000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398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3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01/04/2021 Stock Options</w:t>
            </w: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50000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398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Monia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2855 Gazelle Ct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03/09/2026 126670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9525059.00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Carlsbad  CA  92010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Monia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2855 Gazelle Ct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34103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2589144.00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Carlsbad  CA  92010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12/08/2025</w:t>
      </w:r>
    </w:p>
    <w:p>
      <w:pPr>
        <w:spacing w:after="0" w:line="623" w:lineRule="exact"/>
        <w:rPr>
          <w:sz w:val="20"/>
          <w:szCs w:val="20"/>
          <w:color w:val="auto"/>
        </w:rPr>
      </w:pPr>
    </w:p>
    <w:p>
      <w:pPr>
        <w:sectPr>
          <w:pgSz w:w="11900" w:h="16838" w:orient="portrait"/>
          <w:cols w:equalWidth="0" w:num="2">
            <w:col w:w="4360" w:space="460"/>
            <w:col w:w="6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98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800" w:type="dxa"/>
            <w:vAlign w:val="bottom"/>
            <w:vMerge w:val="continue"/>
          </w:tcPr>
          <w:p>
            <w:pPr>
              <w:spacing w:after="0"/>
              <w:rPr>
                <w:sz w:val="13"/>
                <w:szCs w:val="13"/>
                <w:color w:val="auto"/>
              </w:rPr>
            </w:pPr>
          </w:p>
        </w:tc>
        <w:tc>
          <w:tcPr>
            <w:tcW w:w="7880" w:type="dxa"/>
            <w:vAlign w:val="bottom"/>
            <w:vMerge w:val="restart"/>
          </w:tcPr>
          <w:p>
            <w:pPr>
              <w:ind w:left="1980"/>
              <w:spacing w:after="0"/>
              <w:rPr>
                <w:sz w:val="20"/>
                <w:szCs w:val="20"/>
                <w:color w:val="auto"/>
              </w:rPr>
            </w:pPr>
            <w:r>
              <w:rPr>
                <w:rFonts w:ascii="Times New Roman" w:cs="Times New Roman" w:eastAsia="Times New Roman" w:hAnsi="Times New Roman"/>
                <w:sz w:val="22"/>
                <w:szCs w:val="22"/>
                <w:color w:val="auto"/>
              </w:rPr>
              <w:t>attorney-in-fact for Brett Monia</w:t>
            </w: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2026-05-13T16:36:11Z</dcterms:created>
  <dcterms:modified xsi:type="dcterms:W3CDTF">2026-05-13T16:36:11Z</dcterms:modified>
</cp:coreProperties>
</file>