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2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9"/>
          <w:szCs w:val="29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688340</wp:posOffset>
            </wp:positionH>
            <wp:positionV relativeFrom="page">
              <wp:posOffset>166370</wp:posOffset>
            </wp:positionV>
            <wp:extent cx="6172200" cy="171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688340</wp:posOffset>
            </wp:positionH>
            <wp:positionV relativeFrom="page">
              <wp:posOffset>226060</wp:posOffset>
            </wp:positionV>
            <wp:extent cx="6172200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SCHEDULE 14A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jc w:val="center"/>
        <w:ind w:left="2160"/>
        <w:spacing w:after="0" w:line="23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Proxy Statement Pursuant to Section 14(a) of the Securities Exchange Act of 1934 (Amendment No.    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3517265</wp:posOffset>
            </wp:positionH>
            <wp:positionV relativeFrom="paragraph">
              <wp:posOffset>-31750</wp:posOffset>
            </wp:positionV>
            <wp:extent cx="137160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Filed by the Registrant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☒</w:t>
      </w: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Filed by a party other than the Registrant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☐</w:t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Check the appropriate box:</w:t>
      </w:r>
    </w:p>
    <w:p>
      <w:pPr>
        <w:spacing w:after="0" w:line="212" w:lineRule="exact"/>
        <w:rPr>
          <w:sz w:val="24"/>
          <w:szCs w:val="24"/>
          <w:color w:val="auto"/>
        </w:rPr>
      </w:pPr>
    </w:p>
    <w:p>
      <w:pPr>
        <w:ind w:left="360" w:hanging="352"/>
        <w:spacing w:after="0"/>
        <w:tabs>
          <w:tab w:leader="none" w:pos="3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Preliminary Proxy Statement</w:t>
      </w:r>
    </w:p>
    <w:p>
      <w:pPr>
        <w:spacing w:after="0" w:line="211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360" w:hanging="352"/>
        <w:spacing w:after="0"/>
        <w:tabs>
          <w:tab w:leader="none" w:pos="3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Confidential, for Use of the Commission Only (as permitted by Rule 14a-6(e)(2))</w:t>
      </w:r>
    </w:p>
    <w:p>
      <w:pPr>
        <w:spacing w:after="0" w:line="198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360" w:hanging="356"/>
        <w:spacing w:after="0"/>
        <w:tabs>
          <w:tab w:leader="none" w:pos="3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Proxy Statement</w:t>
      </w:r>
    </w:p>
    <w:p>
      <w:pPr>
        <w:spacing w:after="0" w:line="212" w:lineRule="exact"/>
        <w:rPr>
          <w:sz w:val="24"/>
          <w:szCs w:val="24"/>
          <w:color w:val="auto"/>
        </w:rPr>
      </w:pPr>
    </w:p>
    <w:p>
      <w:pPr>
        <w:ind w:left="360" w:hanging="352"/>
        <w:spacing w:after="0"/>
        <w:tabs>
          <w:tab w:leader="none" w:pos="360" w:val="left"/>
        </w:tabs>
        <w:numPr>
          <w:ilvl w:val="0"/>
          <w:numId w:val="2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Additional Materials</w:t>
      </w:r>
    </w:p>
    <w:p>
      <w:pPr>
        <w:spacing w:after="0" w:line="212" w:lineRule="exact"/>
        <w:rPr>
          <w:sz w:val="24"/>
          <w:szCs w:val="24"/>
          <w:color w:val="auto"/>
        </w:rPr>
      </w:pPr>
    </w:p>
    <w:p>
      <w:pPr>
        <w:ind w:left="360" w:hanging="352"/>
        <w:spacing w:after="0"/>
        <w:tabs>
          <w:tab w:leader="none" w:pos="360" w:val="left"/>
        </w:tabs>
        <w:numPr>
          <w:ilvl w:val="0"/>
          <w:numId w:val="3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Soliciting Material under § 240.14a-12</w:t>
      </w:r>
    </w:p>
    <w:p>
      <w:pPr>
        <w:spacing w:after="0" w:line="158" w:lineRule="exact"/>
        <w:rPr>
          <w:sz w:val="24"/>
          <w:szCs w:val="24"/>
          <w:color w:val="auto"/>
        </w:rPr>
      </w:pPr>
    </w:p>
    <w:p>
      <w:pPr>
        <w:jc w:val="center"/>
        <w:ind w:right="-3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6"/>
          <w:szCs w:val="36"/>
          <w:b w:val="1"/>
          <w:bCs w:val="1"/>
          <w:color w:val="auto"/>
        </w:rPr>
        <w:t>Ionis Pharmaceuticals, Inc.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3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(Name of Registrant as Specified In Its Charter)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321945</wp:posOffset>
            </wp:positionV>
            <wp:extent cx="6172200" cy="8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ind w:left="2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(Name of Person(s) Filing Proxy Statement, if other than the Registrant)</w:t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Payment of Filing Fee (Check all boxes that apply):</w:t>
      </w:r>
    </w:p>
    <w:p>
      <w:pPr>
        <w:spacing w:after="0" w:line="212" w:lineRule="exact"/>
        <w:rPr>
          <w:sz w:val="24"/>
          <w:szCs w:val="24"/>
          <w:color w:val="auto"/>
        </w:rPr>
      </w:pPr>
    </w:p>
    <w:p>
      <w:pPr>
        <w:ind w:left="360" w:hanging="356"/>
        <w:spacing w:after="0"/>
        <w:tabs>
          <w:tab w:leader="none" w:pos="360" w:val="left"/>
        </w:tabs>
        <w:numPr>
          <w:ilvl w:val="0"/>
          <w:numId w:val="4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No fee required</w:t>
      </w:r>
    </w:p>
    <w:p>
      <w:pPr>
        <w:spacing w:after="0" w:line="211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360" w:hanging="352"/>
        <w:spacing w:after="0"/>
        <w:tabs>
          <w:tab w:leader="none" w:pos="360" w:val="left"/>
        </w:tabs>
        <w:numPr>
          <w:ilvl w:val="1"/>
          <w:numId w:val="4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Fee paid previously with preliminary materials</w:t>
      </w:r>
    </w:p>
    <w:p>
      <w:pPr>
        <w:spacing w:after="0" w:line="198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360" w:hanging="352"/>
        <w:spacing w:after="0"/>
        <w:tabs>
          <w:tab w:leader="none" w:pos="360" w:val="left"/>
        </w:tabs>
        <w:numPr>
          <w:ilvl w:val="1"/>
          <w:numId w:val="4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Fee computed on table in exhibit required by Item 25(b) per Exchange Act Rules 14a-6(i)(1) and 0-11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163195</wp:posOffset>
            </wp:positionV>
            <wp:extent cx="617220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222885</wp:posOffset>
            </wp:positionV>
            <wp:extent cx="6172200" cy="1714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634365</wp:posOffset>
            </wp:positionV>
            <wp:extent cx="6172200" cy="1714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9379"/>
          </w:cols>
          <w:pgMar w:left="1080" w:top="533" w:right="1440" w:bottom="1440" w:gutter="0" w:footer="0" w:header="0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688340</wp:posOffset>
            </wp:positionH>
            <wp:positionV relativeFrom="page">
              <wp:posOffset>88900</wp:posOffset>
            </wp:positionV>
            <wp:extent cx="6172200" cy="810958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0" cy="81095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688340</wp:posOffset>
            </wp:positionH>
            <wp:positionV relativeFrom="page">
              <wp:posOffset>88900</wp:posOffset>
            </wp:positionV>
            <wp:extent cx="6172200" cy="798068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0" cy="7980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19495CFF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2AE8944A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☒"/>
      <w:numFmt w:val="bullet"/>
      <w:start w:val="1"/>
    </w:lvl>
    <w:lvl w:ilvl="1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2026-04-23T16:02:42Z</dcterms:created>
  <dcterms:modified xsi:type="dcterms:W3CDTF">2026-04-23T16:02:42Z</dcterms:modified>
</cp:coreProperties>
</file>