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78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7868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Baroldi Joseph</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40" w:type="dxa"/>
            <w:vAlign w:val="bottom"/>
          </w:tcPr>
          <w:p>
            <w:pPr>
              <w:ind w:left="16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2855 GAZELLE COURT</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0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92010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IONIS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IONS</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EVP, Chief Business Officer</w:t>
            </w:r>
          </w:p>
        </w:tc>
        <w:tc>
          <w:tcPr>
            <w:tcW w:w="0" w:type="dxa"/>
            <w:vAlign w:val="bottom"/>
          </w:tcPr>
          <w:p>
            <w:pPr>
              <w:spacing w:after="0"/>
              <w:rPr>
                <w:sz w:val="1"/>
                <w:szCs w:val="1"/>
                <w:color w:val="auto"/>
              </w:rPr>
            </w:pPr>
          </w:p>
        </w:tc>
      </w:tr>
      <w:tr>
        <w:trPr>
          <w:trHeight w:val="115"/>
        </w:trPr>
        <w:tc>
          <w:tcPr>
            <w:tcW w:w="3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72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2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3,866</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56.78</w:t>
            </w:r>
          </w:p>
        </w:tc>
        <w:tc>
          <w:tcPr>
            <w:tcW w:w="20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8,535</w:t>
            </w:r>
          </w:p>
        </w:tc>
        <w:tc>
          <w:tcPr>
            <w:tcW w:w="260" w:type="dxa"/>
            <w:vAlign w:val="bottom"/>
          </w:tcPr>
          <w:p>
            <w:pPr>
              <w:spacing w:after="0"/>
              <w:rPr>
                <w:sz w:val="21"/>
                <w:szCs w:val="21"/>
                <w:color w:val="auto"/>
              </w:rPr>
            </w:pPr>
          </w:p>
        </w:tc>
        <w:tc>
          <w:tcPr>
            <w:tcW w:w="680" w:type="dxa"/>
            <w:vAlign w:val="bottom"/>
            <w:vMerge w:val="restart"/>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1,769</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32.6</w:t>
            </w:r>
          </w:p>
        </w:tc>
        <w:tc>
          <w:tcPr>
            <w:tcW w:w="20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10,304</w:t>
            </w:r>
          </w:p>
        </w:tc>
        <w:tc>
          <w:tcPr>
            <w:tcW w:w="260" w:type="dxa"/>
            <w:vAlign w:val="bottom"/>
          </w:tcPr>
          <w:p>
            <w:pPr>
              <w:spacing w:after="0"/>
              <w:rPr>
                <w:sz w:val="21"/>
                <w:szCs w:val="21"/>
                <w:color w:val="auto"/>
              </w:rPr>
            </w:pPr>
          </w:p>
        </w:tc>
        <w:tc>
          <w:tcPr>
            <w:tcW w:w="680" w:type="dxa"/>
            <w:vAlign w:val="bottom"/>
            <w:vMerge w:val="restart"/>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5,635</w:t>
            </w:r>
            <w:r>
              <w:rPr>
                <w:rFonts w:ascii="Times New Roman" w:cs="Times New Roman" w:eastAsia="Times New Roman" w:hAnsi="Times New Roman"/>
                <w:sz w:val="21"/>
                <w:szCs w:val="21"/>
                <w:color w:val="008000"/>
                <w:w w:val="91"/>
                <w:vertAlign w:val="superscript"/>
              </w:rPr>
              <w:t>(1)</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80.1595</w:t>
            </w:r>
            <w:r>
              <w:rPr>
                <w:rFonts w:ascii="Times New Roman" w:cs="Times New Roman" w:eastAsia="Times New Roman" w:hAnsi="Times New Roman"/>
                <w:sz w:val="21"/>
                <w:szCs w:val="21"/>
                <w:color w:val="008000"/>
                <w:w w:val="93"/>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4,669</w:t>
            </w:r>
          </w:p>
        </w:tc>
        <w:tc>
          <w:tcPr>
            <w:tcW w:w="260" w:type="dxa"/>
            <w:vAlign w:val="bottom"/>
          </w:tcPr>
          <w:p>
            <w:pPr>
              <w:spacing w:after="0"/>
              <w:rPr>
                <w:sz w:val="21"/>
                <w:szCs w:val="21"/>
                <w:color w:val="auto"/>
              </w:rPr>
            </w:pPr>
          </w:p>
        </w:tc>
        <w:tc>
          <w:tcPr>
            <w:tcW w:w="680" w:type="dxa"/>
            <w:vAlign w:val="bottom"/>
            <w:vMerge w:val="restart"/>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48,522</w:t>
            </w:r>
          </w:p>
        </w:tc>
        <w:tc>
          <w:tcPr>
            <w:tcW w:w="26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gridSpan w:val="11"/>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1,769</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01/03/2023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01/02/2032</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1,769</w:t>
            </w:r>
          </w:p>
        </w:tc>
        <w:tc>
          <w:tcPr>
            <w:tcW w:w="200" w:type="dxa"/>
            <w:vAlign w:val="bottom"/>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56.78</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3,866</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01/04/2022</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01/03/2028</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3,866</w:t>
            </w:r>
          </w:p>
        </w:tc>
        <w:tc>
          <w:tcPr>
            <w:tcW w:w="200" w:type="dxa"/>
            <w:vAlign w:val="bottom"/>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persons spouse on November 25, 2025.</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$80.00 to $80.52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Patrick R. O’Neil,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61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 For: Joseph</w:t>
      </w:r>
      <w:r>
        <w:rPr>
          <w:sz w:val="20"/>
          <w:szCs w:val="20"/>
          <w:color w:val="auto"/>
        </w:rPr>
        <w:tab/>
      </w: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Baroldi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21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3775"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2026-06-30T17:47:08Z</dcterms:created>
  <dcterms:modified xsi:type="dcterms:W3CDTF">2026-06-30T17:47:08Z</dcterms:modified>
</cp:coreProperties>
</file>