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5737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37860"/>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888"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KLEIN JOSEPH III</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8"/>
          </w:tcPr>
          <w:p>
            <w:pPr>
              <w:spacing w:after="0" w:line="104"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IONIS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IONS</w:t>
            </w: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9A9A9A"/>
            </w:tcBorders>
          </w:tcPr>
          <w:p>
            <w:pPr>
              <w:spacing w:after="0"/>
              <w:rPr>
                <w:sz w:val="6"/>
                <w:szCs w:val="6"/>
                <w:color w:val="auto"/>
              </w:rPr>
            </w:pPr>
          </w:p>
        </w:tc>
        <w:tc>
          <w:tcPr>
            <w:tcW w:w="580" w:type="dxa"/>
            <w:vAlign w:val="bottom"/>
            <w:tcBorders>
              <w:top w:val="single" w:sz="8" w:color="9A9A9A"/>
            </w:tcBorders>
          </w:tcPr>
          <w:p>
            <w:pPr>
              <w:spacing w:after="0"/>
              <w:rPr>
                <w:sz w:val="6"/>
                <w:szCs w:val="6"/>
                <w:color w:val="auto"/>
              </w:rPr>
            </w:pPr>
          </w:p>
        </w:tc>
        <w:tc>
          <w:tcPr>
            <w:tcW w:w="640" w:type="dxa"/>
            <w:vAlign w:val="bottom"/>
            <w:tcBorders>
              <w:top w:val="single" w:sz="8" w:color="9A9A9A"/>
            </w:tcBorders>
          </w:tcPr>
          <w:p>
            <w:pPr>
              <w:spacing w:after="0"/>
              <w:rPr>
                <w:sz w:val="6"/>
                <w:szCs w:val="6"/>
                <w:color w:val="auto"/>
              </w:rPr>
            </w:pPr>
          </w:p>
        </w:tc>
        <w:tc>
          <w:tcPr>
            <w:tcW w:w="140" w:type="dxa"/>
            <w:vAlign w:val="bottom"/>
            <w:tcBorders>
              <w:top w:val="single" w:sz="8" w:color="9A9A9A"/>
            </w:tcBorders>
          </w:tcPr>
          <w:p>
            <w:pPr>
              <w:spacing w:after="0"/>
              <w:rPr>
                <w:sz w:val="6"/>
                <w:szCs w:val="6"/>
                <w:color w:val="auto"/>
              </w:rPr>
            </w:pPr>
          </w:p>
        </w:tc>
        <w:tc>
          <w:tcPr>
            <w:tcW w:w="300" w:type="dxa"/>
            <w:vAlign w:val="bottom"/>
            <w:tcBorders>
              <w:top w:val="single" w:sz="8" w:color="9A9A9A"/>
            </w:tcBorders>
          </w:tcPr>
          <w:p>
            <w:pPr>
              <w:spacing w:after="0"/>
              <w:rPr>
                <w:sz w:val="6"/>
                <w:szCs w:val="6"/>
                <w:color w:val="auto"/>
              </w:rPr>
            </w:pPr>
          </w:p>
        </w:tc>
        <w:tc>
          <w:tcPr>
            <w:tcW w:w="780" w:type="dxa"/>
            <w:vAlign w:val="bottom"/>
            <w:tcBorders>
              <w:top w:val="single" w:sz="8" w:color="9A9A9A"/>
            </w:tcBorders>
          </w:tcPr>
          <w:p>
            <w:pPr>
              <w:spacing w:after="0"/>
              <w:rPr>
                <w:sz w:val="6"/>
                <w:szCs w:val="6"/>
                <w:color w:val="auto"/>
              </w:rPr>
            </w:pPr>
          </w:p>
        </w:tc>
        <w:tc>
          <w:tcPr>
            <w:tcW w:w="1100" w:type="dxa"/>
            <w:vAlign w:val="bottom"/>
            <w:tcBorders>
              <w:top w:val="single" w:sz="8" w:color="9A9A9A"/>
            </w:tcBorders>
          </w:tcPr>
          <w:p>
            <w:pPr>
              <w:spacing w:after="0"/>
              <w:rPr>
                <w:sz w:val="6"/>
                <w:szCs w:val="6"/>
                <w:color w:val="auto"/>
              </w:rPr>
            </w:pPr>
          </w:p>
        </w:tc>
        <w:tc>
          <w:tcPr>
            <w:tcW w:w="100" w:type="dxa"/>
            <w:vAlign w:val="bottom"/>
            <w:tcBorders>
              <w:top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2855 GAZELLE COURT</w:t>
            </w:r>
          </w:p>
        </w:tc>
        <w:tc>
          <w:tcPr>
            <w:tcW w:w="1100" w:type="dxa"/>
            <w:vAlign w:val="bottom"/>
          </w:tcPr>
          <w:p>
            <w:pPr>
              <w:spacing w:after="0"/>
              <w:rPr>
                <w:sz w:val="20"/>
                <w:szCs w:val="20"/>
                <w:color w:val="auto"/>
              </w:rPr>
            </w:pPr>
          </w:p>
        </w:tc>
        <w:tc>
          <w:tcPr>
            <w:tcW w:w="15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05/01/2026</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7"/>
                <w:szCs w:val="7"/>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9"/>
              </w:rPr>
              <w:t>Line)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92010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7"/>
          </w:tcPr>
          <w:p>
            <w:pPr>
              <w:ind w:left="100"/>
              <w:spacing w:after="0" w:line="12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40" w:type="dxa"/>
            <w:vAlign w:val="bottom"/>
            <w:tcBorders>
              <w:bottom w:val="single" w:sz="8" w:color="2C2C2C"/>
            </w:tcBorders>
            <w:gridSpan w:val="6"/>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7"/>
          </w:tcPr>
          <w:p>
            <w:pPr>
              <w:ind w:left="5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w w:val="99"/>
              </w:rPr>
              <w:t>4. Securities Acquired (A) or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gridSpan w:val="5"/>
          </w:tcPr>
          <w:p>
            <w:pPr>
              <w:ind w:left="5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10,111</w:t>
            </w:r>
          </w:p>
        </w:tc>
        <w:tc>
          <w:tcPr>
            <w:tcW w:w="18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center"/>
              <w:ind w:left="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47.11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21,125</w:t>
            </w:r>
          </w:p>
        </w:tc>
        <w:tc>
          <w:tcPr>
            <w:tcW w:w="280" w:type="dxa"/>
            <w:vAlign w:val="bottom"/>
          </w:tcPr>
          <w:p>
            <w:pPr>
              <w:spacing w:after="0"/>
              <w:rPr>
                <w:sz w:val="22"/>
                <w:szCs w:val="22"/>
                <w:color w:val="auto"/>
              </w:rPr>
            </w:pPr>
          </w:p>
        </w:tc>
        <w:tc>
          <w:tcPr>
            <w:tcW w:w="66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2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8,680</w:t>
            </w:r>
            <w:r>
              <w:rPr>
                <w:rFonts w:ascii="Times New Roman" w:cs="Times New Roman" w:eastAsia="Times New Roman" w:hAnsi="Times New Roman"/>
                <w:sz w:val="21"/>
                <w:szCs w:val="21"/>
                <w:color w:val="008000"/>
                <w:w w:val="91"/>
                <w:vertAlign w:val="superscript"/>
              </w:rPr>
              <w:t>(1)</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73.353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12,445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2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1,431</w:t>
            </w:r>
            <w:r>
              <w:rPr>
                <w:rFonts w:ascii="Times New Roman" w:cs="Times New Roman" w:eastAsia="Times New Roman" w:hAnsi="Times New Roman"/>
                <w:sz w:val="21"/>
                <w:szCs w:val="21"/>
                <w:color w:val="008000"/>
                <w:w w:val="91"/>
                <w:vertAlign w:val="superscript"/>
              </w:rPr>
              <w:t>(1)</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74.4474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11,014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Son</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40" w:type="dxa"/>
            <w:vAlign w:val="bottom"/>
            <w:gridSpan w:val="17"/>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(Instr. 3 and 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47.11</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10,111</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07/01/2025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06/30/2034</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10,111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November 25, 2025.</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$72.95 to $73.64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2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$74.07 to $74.92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(3) on this Form 4.</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all securities held by his son, and this report should not be deemed an admission that the reporting person is the beneficial owner of such securities for purposes of Section 16 or for any other purpose.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By: Patrick R. O'Neil, attorney- </w:t>
      </w:r>
      <w:r>
        <w:rPr>
          <w:rFonts w:ascii="Times New Roman" w:cs="Times New Roman" w:eastAsia="Times New Roman" w:hAnsi="Times New Roman"/>
          <w:sz w:val="32"/>
          <w:szCs w:val="32"/>
          <w:color w:val="0000FF"/>
          <w:vertAlign w:val="subscript"/>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2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Klein,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223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64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8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6369"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2026-05-05T15:37:11Z</dcterms:created>
  <dcterms:modified xsi:type="dcterms:W3CDTF">2026-05-05T15:37:11Z</dcterms:modified>
</cp:coreProperties>
</file>