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Swayze Eric</w:t>
              </w:r>
            </w:hyperlink>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IONIS PHARMACEUTICALS INC </w:t>
              </w:r>
            </w:hyperlink>
            <w:r>
              <w:rPr>
                <w:rFonts w:ascii="Times New Roman" w:cs="Times New Roman" w:eastAsia="Times New Roman" w:hAnsi="Times New Roman"/>
                <w:sz w:val="12"/>
                <w:szCs w:val="12"/>
                <w:color w:val="000000"/>
              </w:rPr>
              <w:t>[</w:t>
            </w: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0000EE"/>
            </w:tcBorders>
            <w:gridSpan w:val="2"/>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 xml:space="preserve">IONS </w:t>
            </w:r>
            <w:r>
              <w:rPr>
                <w:rFonts w:ascii="Times New Roman" w:cs="Times New Roman" w:eastAsia="Times New Roman" w:hAnsi="Times New Roman"/>
                <w:sz w:val="21"/>
                <w:szCs w:val="21"/>
                <w:color w:val="000000"/>
              </w:rPr>
              <w:t>]</w:t>
            </w: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c>
          <w:tcPr>
            <w:tcW w:w="1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46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1120" w:type="dxa"/>
            <w:vAlign w:val="bottom"/>
            <w:tcBorders>
              <w:top w:val="single" w:sz="8" w:color="EEEEEE"/>
              <w:bottom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6"/>
            <w:vMerge w:val="continue"/>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EVP Research</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00" w:type="dxa"/>
            <w:vAlign w:val="bottom"/>
            <w:gridSpan w:val="6"/>
            <w:vMerge w:val="continue"/>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2855 GAZELLE COURT</w:t>
            </w: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06/25/2026</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gridSpan w:val="2"/>
          </w:tcPr>
          <w:p>
            <w:pPr>
              <w:spacing w:after="0"/>
              <w:rPr>
                <w:sz w:val="9"/>
                <w:szCs w:val="9"/>
                <w:color w:val="auto"/>
              </w:rPr>
            </w:pPr>
          </w:p>
        </w:tc>
        <w:tc>
          <w:tcPr>
            <w:tcW w:w="1900" w:type="dxa"/>
            <w:vAlign w:val="bottom"/>
            <w:tcBorders>
              <w:bottom w:val="single" w:sz="8" w:color="2C2C2C"/>
            </w:tcBorders>
            <w:gridSpan w:val="5"/>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vMerge w:val="restart"/>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380" w:type="dxa"/>
            <w:vAlign w:val="bottom"/>
            <w:gridSpan w:val="8"/>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CARLSBAD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92010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1900" w:type="dxa"/>
            <w:vAlign w:val="bottom"/>
            <w:tcBorders>
              <w:bottom w:val="single" w:sz="8" w:color="2C2C2C"/>
            </w:tcBorders>
            <w:gridSpan w:val="5"/>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0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06/25/2026</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10,602</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79.1824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right"/>
              <w:ind w:right="315"/>
              <w:spacing w:after="0"/>
              <w:rPr>
                <w:sz w:val="20"/>
                <w:szCs w:val="20"/>
                <w:color w:val="auto"/>
              </w:rPr>
            </w:pPr>
            <w:r>
              <w:rPr>
                <w:rFonts w:ascii="Times New Roman" w:cs="Times New Roman" w:eastAsia="Times New Roman" w:hAnsi="Times New Roman"/>
                <w:sz w:val="17"/>
                <w:szCs w:val="17"/>
                <w:color w:val="0000FF"/>
              </w:rPr>
              <w:t>21,759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0000FF"/>
              </w:rPr>
              <w:t>318</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820" w:type="dxa"/>
            <w:vAlign w:val="bottom"/>
            <w:tcBorders>
              <w:bottom w:val="single" w:sz="8" w:color="2C2C2C"/>
            </w:tcBorders>
            <w:gridSpan w:val="3"/>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Rule 10b5-1 Trading Plan adopted by the reporting person on March 6, 2026.</w:t>
      </w:r>
    </w:p>
    <w:p>
      <w:pPr>
        <w:spacing w:after="0" w:line="5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$79.00 to $79.46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(2) on this Form 4.</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Patrick R.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6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Eric</w:t>
      </w:r>
      <w:r>
        <w:rPr>
          <w:sz w:val="20"/>
          <w:szCs w:val="20"/>
          <w:color w:val="auto"/>
        </w:rPr>
        <w:tab/>
      </w:r>
      <w:r>
        <w:rPr>
          <w:rFonts w:ascii="Times New Roman" w:cs="Times New Roman" w:eastAsia="Times New Roman" w:hAnsi="Times New Roman"/>
          <w:sz w:val="17"/>
          <w:szCs w:val="17"/>
          <w:color w:val="0000FF"/>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Swayze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2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1058" TargetMode="External"/><Relationship Id="rId14" Type="http://schemas.openxmlformats.org/officeDocument/2006/relationships/hyperlink" Target="http://www.sec.gov/cgi-bin/browse-edgar?action=getcompany&amp;CIK=00008740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2026-06-26T18:37:00Z</dcterms:created>
  <dcterms:modified xsi:type="dcterms:W3CDTF">2026-06-26T18:37:00Z</dcterms:modified>
</cp:coreProperties>
</file>