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16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1652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60" w:type="dxa"/>
            <w:vAlign w:val="bottom"/>
            <w:gridSpan w:val="10"/>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4"/>
            <w:vMerge w:val="restart"/>
          </w:tcPr>
          <w:p>
            <w:pPr>
              <w:spacing w:after="0" w:line="238" w:lineRule="exact"/>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Schneider Eugene</w:t>
              </w:r>
            </w:hyperlink>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IONIS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IONS</w:t>
            </w:r>
          </w:p>
        </w:tc>
        <w:tc>
          <w:tcPr>
            <w:tcW w:w="162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500" w:type="dxa"/>
            <w:vAlign w:val="bottom"/>
            <w:tcBorders>
              <w:bottom w:val="single" w:sz="8" w:color="0000EE"/>
            </w:tcBorders>
            <w:gridSpan w:val="4"/>
            <w:vMerge w:val="continue"/>
          </w:tcPr>
          <w:p>
            <w:pPr>
              <w:spacing w:after="0"/>
              <w:rPr>
                <w:sz w:val="4"/>
                <w:szCs w:val="4"/>
                <w:color w:val="auto"/>
              </w:rPr>
            </w:pPr>
          </w:p>
        </w:tc>
        <w:tc>
          <w:tcPr>
            <w:tcW w:w="94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gridSpan w:val="4"/>
            <w:vMerge w:val="restart"/>
          </w:tcPr>
          <w:p>
            <w:pPr>
              <w:ind w:left="260"/>
              <w:spacing w:after="0" w:line="238" w:lineRule="exact"/>
              <w:rPr>
                <w:sz w:val="20"/>
                <w:szCs w:val="20"/>
                <w:color w:val="auto"/>
              </w:rPr>
            </w:pPr>
            <w:r>
              <w:rPr>
                <w:rFonts w:ascii="Times New Roman" w:cs="Times New Roman" w:eastAsia="Times New Roman" w:hAnsi="Times New Roman"/>
                <w:sz w:val="21"/>
                <w:szCs w:val="21"/>
                <w:color w:val="auto"/>
              </w:rPr>
              <w:t>]</w:t>
            </w: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500" w:type="dxa"/>
            <w:vAlign w:val="bottom"/>
            <w:gridSpan w:val="4"/>
          </w:tcPr>
          <w:p>
            <w:pPr>
              <w:spacing w:after="0"/>
              <w:rPr>
                <w:sz w:val="3"/>
                <w:szCs w:val="3"/>
                <w:color w:val="auto"/>
              </w:rPr>
            </w:pPr>
          </w:p>
        </w:tc>
        <w:tc>
          <w:tcPr>
            <w:tcW w:w="9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gridSpan w:val="4"/>
            <w:vMerge w:val="continue"/>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9A9A9A"/>
              <w:bottom w:val="single" w:sz="8" w:color="9A9A9A"/>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9A9A9A"/>
            </w:tcBorders>
          </w:tcPr>
          <w:p>
            <w:pPr>
              <w:spacing w:after="0"/>
              <w:rPr>
                <w:sz w:val="9"/>
                <w:szCs w:val="9"/>
                <w:color w:val="auto"/>
              </w:rPr>
            </w:pPr>
          </w:p>
        </w:tc>
        <w:tc>
          <w:tcPr>
            <w:tcW w:w="1220" w:type="dxa"/>
            <w:vAlign w:val="bottom"/>
            <w:tcBorders>
              <w:top w:val="single" w:sz="8" w:color="9A9A9A"/>
              <w:bottom w:val="single" w:sz="8" w:color="9A9A9A"/>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EVP, Chf Clinical Develop Ofcr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5"/>
            <w:vMerge w:val="continue"/>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2855 GAZELLE COURT</w:t>
            </w:r>
          </w:p>
        </w:tc>
        <w:tc>
          <w:tcPr>
            <w:tcW w:w="1100" w:type="dxa"/>
            <w:vAlign w:val="bottom"/>
          </w:tcPr>
          <w:p>
            <w:pPr>
              <w:spacing w:after="0"/>
              <w:rPr>
                <w:sz w:val="9"/>
                <w:szCs w:val="9"/>
                <w:color w:val="auto"/>
              </w:rPr>
            </w:pPr>
          </w:p>
        </w:tc>
        <w:tc>
          <w:tcPr>
            <w:tcW w:w="1600" w:type="dxa"/>
            <w:vAlign w:val="bottom"/>
            <w:gridSpan w:val="6"/>
            <w:vMerge w:val="restart"/>
          </w:tcPr>
          <w:p>
            <w:pPr>
              <w:ind w:left="260"/>
              <w:spacing w:after="0"/>
              <w:rPr>
                <w:sz w:val="20"/>
                <w:szCs w:val="20"/>
                <w:color w:val="auto"/>
              </w:rPr>
            </w:pPr>
            <w:r>
              <w:rPr>
                <w:rFonts w:ascii="Times New Roman" w:cs="Times New Roman" w:eastAsia="Times New Roman" w:hAnsi="Times New Roman"/>
                <w:sz w:val="17"/>
                <w:szCs w:val="17"/>
                <w:color w:val="0000FF"/>
              </w:rPr>
              <w:t>06/26/2026</w:t>
            </w: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20" w:type="dxa"/>
            <w:vAlign w:val="bottom"/>
            <w:tcBorders>
              <w:bottom w:val="single" w:sz="8" w:color="2C2C2C"/>
            </w:tcBorders>
            <w:gridSpan w:val="6"/>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98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3360" w:type="dxa"/>
            <w:vAlign w:val="bottom"/>
            <w:gridSpan w:val="10"/>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40" w:type="dxa"/>
            <w:vAlign w:val="bottom"/>
            <w:gridSpan w:val="7"/>
            <w:vMerge w:val="continue"/>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3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92010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02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8"/>
          </w:tcPr>
          <w:p>
            <w:pPr>
              <w:jc w:val="center"/>
              <w:ind w:left="55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60" w:type="dxa"/>
            <w:vAlign w:val="bottom"/>
            <w:gridSpan w:val="5"/>
          </w:tcPr>
          <w:p>
            <w:pPr>
              <w:ind w:left="5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gridSpan w:val="5"/>
          </w:tcPr>
          <w:p>
            <w:pPr>
              <w:ind w:left="680"/>
              <w:spacing w:after="0"/>
              <w:rPr>
                <w:sz w:val="20"/>
                <w:szCs w:val="20"/>
                <w:color w:val="auto"/>
              </w:rPr>
            </w:pPr>
            <w:r>
              <w:rPr>
                <w:rFonts w:ascii="Times New Roman" w:cs="Times New Roman" w:eastAsia="Times New Roman" w:hAnsi="Times New Roman"/>
                <w:sz w:val="17"/>
                <w:szCs w:val="17"/>
                <w:color w:val="0000FF"/>
              </w:rPr>
              <w:t>06/26/2026</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26,000</w:t>
            </w:r>
          </w:p>
        </w:tc>
        <w:tc>
          <w:tcPr>
            <w:tcW w:w="160" w:type="dxa"/>
            <w:vAlign w:val="bottom"/>
          </w:tcPr>
          <w:p>
            <w:pPr>
              <w:spacing w:after="0"/>
              <w:rPr>
                <w:sz w:val="22"/>
                <w:szCs w:val="22"/>
                <w:color w:val="auto"/>
              </w:rPr>
            </w:pPr>
          </w:p>
        </w:tc>
        <w:tc>
          <w:tcPr>
            <w:tcW w:w="42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gridSpan w:val="4"/>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60.89</w:t>
            </w:r>
          </w:p>
        </w:tc>
        <w:tc>
          <w:tcPr>
            <w:tcW w:w="120" w:type="dxa"/>
            <w:vAlign w:val="bottom"/>
          </w:tcPr>
          <w:p>
            <w:pPr>
              <w:spacing w:after="0"/>
              <w:rPr>
                <w:sz w:val="22"/>
                <w:szCs w:val="22"/>
                <w:color w:val="auto"/>
              </w:rPr>
            </w:pPr>
          </w:p>
        </w:tc>
        <w:tc>
          <w:tcPr>
            <w:tcW w:w="118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103,114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06/26/2026</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26,000</w:t>
            </w:r>
            <w:r>
              <w:rPr>
                <w:rFonts w:ascii="Times New Roman" w:cs="Times New Roman" w:eastAsia="Times New Roman" w:hAnsi="Times New Roman"/>
                <w:sz w:val="21"/>
                <w:szCs w:val="21"/>
                <w:color w:val="008000"/>
                <w:vertAlign w:val="superscript"/>
              </w:rPr>
              <w:t>(1)</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16"/>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5"/>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81.046</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77,114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6"/>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60.89</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26,000</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01/02/2021</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01/01/2027</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7"/>
                <w:szCs w:val="17"/>
                <w:color w:val="0000FF"/>
              </w:rPr>
              <w:t>26,000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26,000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Rule 10b5-1 Trading Plan adopted by the reporting person on November 19, 2025.</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$81.00 to $81.34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By: Patrick R. O'Neil, attorney- </w:t>
      </w:r>
      <w:r>
        <w:rPr>
          <w:rFonts w:ascii="Times New Roman" w:cs="Times New Roman" w:eastAsia="Times New Roman" w:hAnsi="Times New Roman"/>
          <w:sz w:val="32"/>
          <w:szCs w:val="32"/>
          <w:color w:val="0000FF"/>
          <w:vertAlign w:val="subscript"/>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Eugene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79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95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8539" TargetMode="External"/><Relationship Id="rId14" Type="http://schemas.openxmlformats.org/officeDocument/2006/relationships/hyperlink" Target="http://www.sec.gov/cgi-bin/browse-edgar?action=getcompany&amp;CIK=0000874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2026-06-30T17:45:51Z</dcterms:created>
  <dcterms:modified xsi:type="dcterms:W3CDTF">2026-06-30T17:45:51Z</dcterms:modified>
</cp:coreProperties>
</file>