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ISIS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464330 10 9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DR. CHRISTIAN HAUKE</w:t>
      </w:r>
    </w:p>
    <w:p>
      <w:pPr>
        <w:ind w:left="3380"/>
        <w:spacing w:after="0" w:line="238" w:lineRule="auto"/>
        <w:rPr>
          <w:sz w:val="20"/>
          <w:szCs w:val="20"/>
          <w:color w:val="auto"/>
        </w:rPr>
      </w:pPr>
      <w:r>
        <w:rPr>
          <w:rFonts w:ascii="Courier New" w:cs="Courier New" w:eastAsia="Courier New" w:hAnsi="Courier New"/>
          <w:sz w:val="18"/>
          <w:szCs w:val="18"/>
          <w:color w:val="auto"/>
        </w:rPr>
        <w:t>HANS-PETER MULLER</w:t>
      </w:r>
    </w:p>
    <w:p>
      <w:pPr>
        <w:ind w:left="2220"/>
        <w:spacing w:after="0"/>
        <w:rPr>
          <w:sz w:val="20"/>
          <w:szCs w:val="20"/>
          <w:color w:val="auto"/>
        </w:rPr>
      </w:pPr>
      <w:r>
        <w:rPr>
          <w:rFonts w:ascii="Courier New" w:cs="Courier New" w:eastAsia="Courier New" w:hAnsi="Courier New"/>
          <w:sz w:val="18"/>
          <w:szCs w:val="18"/>
          <w:color w:val="auto"/>
        </w:rPr>
        <w:t>BOEHRINGER INGELHEIM INTERNATIONAL GmbH</w:t>
      </w:r>
    </w:p>
    <w:p>
      <w:pPr>
        <w:ind w:left="3700"/>
        <w:spacing w:after="0" w:line="237" w:lineRule="auto"/>
        <w:rPr>
          <w:sz w:val="20"/>
          <w:szCs w:val="20"/>
          <w:color w:val="auto"/>
        </w:rPr>
      </w:pPr>
      <w:r>
        <w:rPr>
          <w:rFonts w:ascii="Courier New" w:cs="Courier New" w:eastAsia="Courier New" w:hAnsi="Courier New"/>
          <w:sz w:val="18"/>
          <w:szCs w:val="18"/>
          <w:color w:val="auto"/>
        </w:rPr>
        <w:t>POSTBOX 200</w:t>
      </w:r>
    </w:p>
    <w:p>
      <w:pPr>
        <w:ind w:left="2860"/>
        <w:spacing w:after="0" w:line="238" w:lineRule="auto"/>
        <w:rPr>
          <w:sz w:val="20"/>
          <w:szCs w:val="20"/>
          <w:color w:val="auto"/>
        </w:rPr>
      </w:pPr>
      <w:r>
        <w:rPr>
          <w:rFonts w:ascii="Courier New" w:cs="Courier New" w:eastAsia="Courier New" w:hAnsi="Courier New"/>
          <w:sz w:val="18"/>
          <w:szCs w:val="18"/>
          <w:color w:val="auto"/>
        </w:rPr>
        <w:t>D-55216 INGELHEIM AM RHEIN</w:t>
      </w:r>
    </w:p>
    <w:p>
      <w:pPr>
        <w:ind w:left="3900"/>
        <w:spacing w:after="0"/>
        <w:rPr>
          <w:sz w:val="20"/>
          <w:szCs w:val="20"/>
          <w:color w:val="auto"/>
        </w:rPr>
      </w:pPr>
      <w:r>
        <w:rPr>
          <w:rFonts w:ascii="Courier New" w:cs="Courier New" w:eastAsia="Courier New" w:hAnsi="Courier New"/>
          <w:sz w:val="18"/>
          <w:szCs w:val="18"/>
          <w:color w:val="auto"/>
        </w:rPr>
        <w:t>GERMANY</w:t>
      </w:r>
    </w:p>
    <w:p>
      <w:pPr>
        <w:ind w:left="3160"/>
        <w:spacing w:after="0" w:line="237" w:lineRule="auto"/>
        <w:rPr>
          <w:sz w:val="20"/>
          <w:szCs w:val="20"/>
          <w:color w:val="auto"/>
        </w:rPr>
      </w:pPr>
      <w:r>
        <w:rPr>
          <w:rFonts w:ascii="Courier New" w:cs="Courier New" w:eastAsia="Courier New" w:hAnsi="Courier New"/>
          <w:sz w:val="18"/>
          <w:szCs w:val="18"/>
          <w:color w:val="auto"/>
        </w:rPr>
        <w:t>011 49 61 32 77 2414</w:t>
      </w:r>
    </w:p>
    <w:p>
      <w:pPr>
        <w:ind w:left="190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700"/>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2, 1996</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rPr>
          <w:sz w:val="20"/>
          <w:szCs w:val="20"/>
          <w:color w:val="auto"/>
        </w:rPr>
      </w:pPr>
      <w:r>
        <w:rPr>
          <w:rFonts w:ascii="Courier New" w:cs="Courier New" w:eastAsia="Courier New" w:hAnsi="Courier New"/>
          <w:sz w:val="18"/>
          <w:szCs w:val="18"/>
          <w:color w:val="auto"/>
        </w:rPr>
        <w:t>OF THIS STATEMENT)</w:t>
      </w:r>
    </w:p>
    <w:p>
      <w:pPr>
        <w:spacing w:after="0" w:line="206" w:lineRule="exact"/>
        <w:rPr>
          <w:sz w:val="24"/>
          <w:szCs w:val="24"/>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w:t>
      </w:r>
    </w:p>
    <w:p>
      <w:pPr>
        <w:ind w:left="320" w:hanging="312"/>
        <w:spacing w:after="0" w:line="233"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8"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464330 10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7 Pages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900" w:space="120"/>
            <w:col w:w="300" w:space="220"/>
            <w:col w:w="3679"/>
          </w:cols>
          <w:pgMar w:left="240" w:top="317" w:right="1440" w:bottom="144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5" w:lineRule="exact"/>
        <w:rPr>
          <w:sz w:val="20"/>
          <w:szCs w:val="20"/>
          <w:color w:val="auto"/>
        </w:rPr>
      </w:pPr>
    </w:p>
    <w:p>
      <w:pPr>
        <w:ind w:left="2220" w:right="3579" w:hanging="948"/>
        <w:spacing w:after="0" w:line="268" w:lineRule="auto"/>
        <w:tabs>
          <w:tab w:leader="none" w:pos="179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NOS. OF ABOVE PERSONS Boehringer Ingelheim International GmbH</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6440"/>
        <w:spacing w:after="0"/>
        <w:tabs>
          <w:tab w:leader="none" w:pos="768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 |X|</w:t>
      </w:r>
    </w:p>
    <w:p>
      <w:pPr>
        <w:spacing w:after="0" w:line="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 (See Instructions)</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 IS REQUIRED PURSUANT TO</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ind w:left="2220"/>
        <w:spacing w:after="0"/>
        <w:rPr>
          <w:sz w:val="20"/>
          <w:szCs w:val="20"/>
          <w:color w:val="auto"/>
        </w:rPr>
      </w:pPr>
      <w:r>
        <w:rPr>
          <w:rFonts w:ascii="Courier New" w:cs="Courier New" w:eastAsia="Courier New" w:hAnsi="Courier New"/>
          <w:sz w:val="18"/>
          <w:szCs w:val="18"/>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160"/>
        <w:spacing w:after="0"/>
        <w:tabs>
          <w:tab w:leader="none" w:pos="3460" w:val="left"/>
          <w:tab w:leader="none" w:pos="42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ind w:left="960"/>
        <w:spacing w:after="0"/>
        <w:tabs>
          <w:tab w:leader="none" w:pos="5140" w:val="left"/>
        </w:tabs>
        <w:rPr>
          <w:sz w:val="20"/>
          <w:szCs w:val="20"/>
          <w:color w:val="auto"/>
        </w:rPr>
      </w:pPr>
      <w:r>
        <w:rPr>
          <w:rFonts w:ascii="Courier New" w:cs="Courier New" w:eastAsia="Courier New" w:hAnsi="Courier New"/>
          <w:sz w:val="18"/>
          <w:szCs w:val="18"/>
          <w:color w:val="auto"/>
        </w:rPr>
        <w:t>OF SHARES</w:t>
      </w:r>
      <w:r>
        <w:rPr>
          <w:sz w:val="20"/>
          <w:szCs w:val="20"/>
          <w:color w:val="auto"/>
        </w:rPr>
        <w:tab/>
      </w:r>
      <w:r>
        <w:rPr>
          <w:rFonts w:ascii="Courier New" w:cs="Courier New" w:eastAsia="Courier New" w:hAnsi="Courier New"/>
          <w:sz w:val="16"/>
          <w:szCs w:val="16"/>
          <w:color w:val="auto"/>
        </w:rPr>
        <w:t>2,408,607</w:t>
      </w:r>
    </w:p>
    <w:p>
      <w:pPr>
        <w:ind w:left="3160"/>
        <w:spacing w:after="0"/>
        <w:rPr>
          <w:sz w:val="20"/>
          <w:szCs w:val="20"/>
          <w:color w:val="auto"/>
        </w:rPr>
      </w:pPr>
      <w:r>
        <w:rPr>
          <w:rFonts w:ascii="Courier New" w:cs="Courier New" w:eastAsia="Courier New" w:hAnsi="Courier New"/>
          <w:sz w:val="18"/>
          <w:szCs w:val="18"/>
          <w:color w:val="auto"/>
        </w:rPr>
        <w:t>--------- ----------------------------------------</w:t>
      </w:r>
    </w:p>
    <w:p>
      <w:pPr>
        <w:ind w:left="320"/>
        <w:spacing w:after="0"/>
        <w:tabs>
          <w:tab w:leader="none" w:pos="3460" w:val="left"/>
          <w:tab w:leader="none" w:pos="4200" w:val="left"/>
        </w:tabs>
        <w:rPr>
          <w:sz w:val="20"/>
          <w:szCs w:val="20"/>
          <w:color w:val="auto"/>
        </w:rPr>
      </w:pPr>
      <w:r>
        <w:rPr>
          <w:rFonts w:ascii="Courier New" w:cs="Courier New" w:eastAsia="Courier New" w:hAnsi="Courier New"/>
          <w:sz w:val="18"/>
          <w:szCs w:val="18"/>
          <w:color w:val="auto"/>
        </w:rPr>
        <w:t>BENEFICIALLY OWNED BY</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ind w:left="5160"/>
        <w:spacing w:after="0" w:line="238"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 ----------------------------------------</w:t>
      </w:r>
    </w:p>
    <w:p>
      <w:pPr>
        <w:ind w:left="960"/>
        <w:spacing w:after="0"/>
        <w:tabs>
          <w:tab w:leader="none" w:pos="3460" w:val="left"/>
          <w:tab w:leader="none" w:pos="4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ind w:left="860"/>
        <w:spacing w:after="0"/>
        <w:tabs>
          <w:tab w:leader="none" w:pos="514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2,408,607</w:t>
      </w:r>
    </w:p>
    <w:p>
      <w:pPr>
        <w:ind w:left="3160"/>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5160" w:right="3479" w:hanging="1676"/>
        <w:spacing w:after="0" w:line="235" w:lineRule="auto"/>
        <w:tabs>
          <w:tab w:leader="none" w:pos="421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4120"/>
        <w:spacing w:after="0"/>
        <w:rPr>
          <w:sz w:val="20"/>
          <w:szCs w:val="20"/>
          <w:color w:val="auto"/>
        </w:rPr>
      </w:pPr>
      <w:r>
        <w:rPr>
          <w:rFonts w:ascii="Courier New" w:cs="Courier New" w:eastAsia="Courier New" w:hAnsi="Courier New"/>
          <w:sz w:val="18"/>
          <w:szCs w:val="18"/>
          <w:color w:val="auto"/>
        </w:rPr>
        <w:t>2,408,607</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spacing w:after="0" w:line="202"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4120" w:right="3899" w:hanging="3691"/>
        <w:spacing w:after="0" w:line="235" w:lineRule="auto"/>
        <w:tabs>
          <w:tab w:leader="none" w:pos="1276"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1280" w:hanging="851"/>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jc w:val="center"/>
        <w:ind w:right="1779"/>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3 of 7 Pages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Amendment No. 1 (the "Amendment") to the Statement on Schedule 13D dated as of July 18, 1995 and filed with the Securities and Exchange Commission on July 27, 1995 relates to the ownership of shares of the Common Stock (the "Common Stock") of Isis Pharmaceuticals, Inc., a Delaware corporation (the "Issuer"). The principal executive offices of the Issuer are located at 2292 Faraday Avenue, Carlsbad, CA 92008.</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Amendment is being filed pursuant to Section 13(d)(2) of the Securities Exchange Act of 1934, as amended, and Rule 13D-2(a) thereunder to disclose the acquisition of an additional 408,607 shares of Common Stock (the "Additional Shares") pursuant to that certain Stock Purchase Agreement dated as of July 18, 1995 between the Issuer and Boehringer Ingelheim International GmbH (the "Stock Purchase Agreement").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Amendment is filed by Boehringer Ingelheim International GmbH, a corporation organized under the laws of Germany ("Boehringer Ingelheim"). Boehringer Ingelheim is an international pharmaceutical company which has substantial experience, expertise, technology and intellectual property rights in and related to the development and commercialization of human and animal diagnostic products and therapeutic drugs. Its principal office is located at D-55216 Ingelheim/Rhein, Germany. The name, business address, present principal occupation or employment and citizenship of (a) each executive officer and director of Boehringer Ingelheim, (b) each person controlling Boehringer Ingelheim and (c) each executive officer and director of each person ultimately in control of Boehringer Ingelheim (collectively the "Control Persons") are set forth in Attachment A. There have been no criminal proceedings against Boehringer Ingelheim or any of the Control Persons during the last five years. Neither Boehringer Ingelheim nor any of the Control Persons have been a party to any civil proceeding resulting in a judgment, decree, or final order enjoining activities subject to, or finding a violation of Federal or state securities laws during the last five years.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In July 1995, Boehringer Ingelheim obtained 2,000,000 shares of Common Stock of the Issuer (the "Initial Shares") by means of a private placement in consideration of cash in the amount of $28,500,000 plus a license for certain technology owned by Boehringer Ingelheim. The source of the cash portion of the purchase consideration was Boehringer Ingelheim's working capital.</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Page 4 of 7 Pages</w:t>
      </w: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December 2, 1996, Boehringer Ingelheim purchased the Additional Shares pursuant to the terms of the Stock Purchase Agreement in consideration of cash in the amount of $10,000,000. The source of the cash consideration was Boehringer Ingelheim's working capital.</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Initial Shares and the Additional Shares were acquired in connection with a collaboration between the Issuer and Boehringer Ingelheim in the research, development and commercialization of potential products in the field of cellular adhesion for the treatment of immune or non-immune based inflammatory diseases. By purchasing the shares, Boehringer Ingelheim desires in part to assist the Issuer in financing its share of the costs of such collaborative research, development and commercialization.</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Under the terms of the Stock Purchase Agreement, Boehringer Ingelheim is obligated to purchase, and the Issuer is obligated to sell, an indeterminate number of additional shares of the Issuer's Common Stock upon the achievement of certain milestones. In addition, the Stock Purchase Agreement provides that subject to certain exceptions Boehringer Ingelheim will not, directly or indirectly, (i) without the prior consent of a majority of the Board, acquire (or offer or agree to acquire) any Issuer Common Stock or Preferred Stock with equivalent voting rights, or options, convertible securities or other rights to acquire such stock (collectively "Voting Stock") if, as a result, Boehringer Ingelheim would beneficially own more than 20% of the then outstanding Voting Stock; (ii) directly or indirectly solicit proxies or consent or become a participant in a solicitation, or (iii) transfer to any third party, other than its affiliates or associates, officers, directors or employees, the right to vote any of the Issuer's Voting Stock except in connection with the transfer of ownership of the Voting Stock for fair value. These provisions terminate (i) if Boehringer Ingelheim owns less than 2% of the Voting Stock, (ii) if Boehringer Ingelheim makes a tender offer to purchase 100% of the then outstanding Voting Stock and such offer is accepted by the holders of more than 50% of the Voting Stock not owned directly or indirectly by Boehringer Ingelheim, (iii) if any person or group, excluding Boehringer Ingelheim, makes a bona fide offer to acquire Voting Stock of the Issuer which would, if successful, result in the bidder's beneficial ownership of at least 15% of the then outstanding Voting Stock, or (iv) upon the fifth anniversary of the date of the Stock Purchase Agreement. The Stock Purchase Agreement further grants to Boehringer Ingelheim the right to purchase its pro rata share of Voting Stock in certain financings by the Issuer in which Voting Stock is sold to investors for cash not in connection with any other financing transaction.</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Pursuant to the terms of the Stock Purchase Agreement, Boehringer Ingelheim also is entitled to designate a representative reasonably satisfactory to the Issuer to be nominated for election to the Issuer's Board of Directors.</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1900" w:right="960" w:hanging="944"/>
        <w:spacing w:after="0" w:line="536"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Percentage Ownership:</w:t>
      </w:r>
    </w:p>
    <w:p>
      <w:pPr>
        <w:ind w:left="1900" w:right="540" w:hanging="944"/>
        <w:spacing w:after="0" w:line="536"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Shared Voting Power: Sole Dispositive Power: Shared Dispositive Power:</w:t>
      </w: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Transactions:</w:t>
      </w:r>
    </w:p>
    <w:p>
      <w:pPr>
        <w:spacing w:after="0" w:line="20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Receive Dividends:</w:t>
      </w:r>
    </w:p>
    <w:p>
      <w:pPr>
        <w:spacing w:after="0" w:line="218"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below 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939"/>
        <w:spacing w:after="0"/>
        <w:rPr>
          <w:sz w:val="20"/>
          <w:szCs w:val="20"/>
          <w:color w:val="auto"/>
        </w:rPr>
      </w:pP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2,408,607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2,408,607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2,408,607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items 3 and 4, above.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5080" w:space="720"/>
            <w:col w:w="4419"/>
          </w:cols>
          <w:pgMar w:left="240" w:top="312" w:right="1440" w:bottom="1440" w:gutter="0" w:footer="0" w:header="0"/>
        </w:sect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Boehringer Ingelheim has entered into a Stock Purchase Agreement with the Issuer, which grants Boehringer Ingelheim registration rights for the shares issued pursuant to the Stock Purchase Agreement (and any shares of Voting Stock issued as a dividend or other distribution with respect to, or in exchange or in replacement thereof).</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See Item 4 for a description of the other rights granted to Boehringer Ingelheim pursuant to the Stock Purchase Agreement.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2860" w:right="2839" w:hanging="1895"/>
        <w:spacing w:after="0" w:line="290" w:lineRule="auto"/>
        <w:tabs>
          <w:tab w:leader="none" w:pos="284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Stock Purchase Agreement between Issuer and Boehringer Ingelheim dated July 18, 1995.*</w:t>
      </w:r>
    </w:p>
    <w:p>
      <w:pPr>
        <w:spacing w:after="0" w:line="170" w:lineRule="exact"/>
        <w:rPr>
          <w:sz w:val="20"/>
          <w:szCs w:val="20"/>
          <w:color w:val="auto"/>
        </w:rPr>
      </w:pPr>
    </w:p>
    <w:p>
      <w:pPr>
        <w:ind w:left="1900" w:right="1779" w:hanging="944"/>
        <w:spacing w:after="0" w:line="235"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as an exhibit to the Issuer's Current Report on Form 8-K on July 27, 1995 and incorporated herein by reference.</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6 of 7 Pages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December 2, 1996</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BOEHRINGER INGELHEIM INTERNATIONAL GMBH</w:t>
      </w:r>
    </w:p>
    <w:p>
      <w:pPr>
        <w:ind w:left="4220"/>
        <w:spacing w:after="0" w:line="238" w:lineRule="auto"/>
        <w:rPr>
          <w:sz w:val="20"/>
          <w:szCs w:val="20"/>
          <w:color w:val="auto"/>
        </w:rPr>
      </w:pPr>
      <w:r>
        <w:rPr>
          <w:rFonts w:ascii="Courier New" w:cs="Courier New" w:eastAsia="Courier New" w:hAnsi="Courier New"/>
          <w:sz w:val="18"/>
          <w:szCs w:val="18"/>
          <w:color w:val="auto"/>
        </w:rPr>
        <w:t>ppa.</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HANS-PETER MULLER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218"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Hans-Peter Muller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18" w:lineRule="exact"/>
        <w:rPr>
          <w:sz w:val="20"/>
          <w:szCs w:val="20"/>
          <w:color w:val="auto"/>
        </w:rPr>
      </w:pPr>
    </w:p>
    <w:p>
      <w:pPr>
        <w:ind w:left="4220"/>
        <w:spacing w:after="0"/>
        <w:tabs>
          <w:tab w:leader="none" w:pos="504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8"/>
          <w:szCs w:val="18"/>
          <w:color w:val="auto"/>
        </w:rPr>
        <w:t>Corporate Legal Department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___________________________________</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5060" w:type="dxa"/>
            <w:vAlign w:val="bottom"/>
            <w:gridSpan w:val="2"/>
          </w:tcPr>
          <w:p>
            <w:pPr>
              <w:ind w:left="3260"/>
              <w:spacing w:after="0" w:line="203" w:lineRule="exact"/>
              <w:rPr>
                <w:sz w:val="20"/>
                <w:szCs w:val="20"/>
                <w:color w:val="auto"/>
              </w:rPr>
            </w:pPr>
            <w:r>
              <w:rPr>
                <w:rFonts w:ascii="Courier New" w:cs="Courier New" w:eastAsia="Courier New" w:hAnsi="Courier New"/>
                <w:sz w:val="18"/>
                <w:szCs w:val="18"/>
                <w:color w:val="auto"/>
                <w:w w:val="96"/>
              </w:rPr>
              <w:t>Page 7 of 7 Pages</w:t>
            </w:r>
          </w:p>
        </w:tc>
      </w:tr>
      <w:tr>
        <w:trPr>
          <w:trHeight w:val="405"/>
        </w:trPr>
        <w:tc>
          <w:tcPr>
            <w:tcW w:w="3380" w:type="dxa"/>
            <w:vAlign w:val="bottom"/>
          </w:tcPr>
          <w:p>
            <w:pPr>
              <w:spacing w:after="0"/>
              <w:rPr>
                <w:sz w:val="24"/>
                <w:szCs w:val="24"/>
                <w:color w:val="auto"/>
              </w:rPr>
            </w:pPr>
          </w:p>
        </w:tc>
        <w:tc>
          <w:tcPr>
            <w:tcW w:w="4100" w:type="dxa"/>
            <w:vAlign w:val="bottom"/>
          </w:tcPr>
          <w:p>
            <w:pPr>
              <w:jc w:val="center"/>
              <w:ind w:right="2332"/>
              <w:spacing w:after="0"/>
              <w:rPr>
                <w:sz w:val="20"/>
                <w:szCs w:val="20"/>
                <w:color w:val="auto"/>
              </w:rPr>
            </w:pPr>
            <w:r>
              <w:rPr>
                <w:rFonts w:ascii="Courier New" w:cs="Courier New" w:eastAsia="Courier New" w:hAnsi="Courier New"/>
                <w:sz w:val="18"/>
                <w:szCs w:val="18"/>
                <w:color w:val="auto"/>
                <w:w w:val="98"/>
              </w:rPr>
              <w:t>ATTACHMENT A</w:t>
            </w:r>
          </w:p>
        </w:tc>
        <w:tc>
          <w:tcPr>
            <w:tcW w:w="960" w:type="dxa"/>
            <w:vAlign w:val="bottom"/>
          </w:tcPr>
          <w:p>
            <w:pPr>
              <w:spacing w:after="0"/>
              <w:rPr>
                <w:sz w:val="24"/>
                <w:szCs w:val="24"/>
                <w:color w:val="auto"/>
              </w:rPr>
            </w:pPr>
          </w:p>
        </w:tc>
      </w:tr>
      <w:tr>
        <w:trPr>
          <w:trHeight w:val="405"/>
        </w:trPr>
        <w:tc>
          <w:tcPr>
            <w:tcW w:w="7480" w:type="dxa"/>
            <w:vAlign w:val="bottom"/>
            <w:gridSpan w:val="2"/>
          </w:tcPr>
          <w:p>
            <w:pPr>
              <w:jc w:val="center"/>
              <w:ind w:left="872"/>
              <w:spacing w:after="0"/>
              <w:rPr>
                <w:sz w:val="20"/>
                <w:szCs w:val="20"/>
                <w:color w:val="auto"/>
              </w:rPr>
            </w:pPr>
            <w:r>
              <w:rPr>
                <w:rFonts w:ascii="Courier New" w:cs="Courier New" w:eastAsia="Courier New" w:hAnsi="Courier New"/>
                <w:sz w:val="18"/>
                <w:szCs w:val="18"/>
                <w:color w:val="auto"/>
                <w:w w:val="97"/>
              </w:rPr>
              <w:t>Executive Officers and Directors of Corporations</w:t>
            </w:r>
          </w:p>
        </w:tc>
        <w:tc>
          <w:tcPr>
            <w:tcW w:w="960" w:type="dxa"/>
            <w:vAlign w:val="bottom"/>
          </w:tcPr>
          <w:p>
            <w:pPr>
              <w:spacing w:after="0"/>
              <w:rPr>
                <w:sz w:val="24"/>
                <w:szCs w:val="24"/>
                <w:color w:val="auto"/>
              </w:rPr>
            </w:pPr>
          </w:p>
        </w:tc>
      </w:tr>
      <w:tr>
        <w:trPr>
          <w:trHeight w:val="203"/>
        </w:trPr>
        <w:tc>
          <w:tcPr>
            <w:tcW w:w="7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or Other Persons in Control of Boehringer Ingelheim International</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GmbH</w:t>
            </w:r>
          </w:p>
        </w:tc>
      </w:tr>
      <w:tr>
        <w:trPr>
          <w:trHeight w:val="203"/>
        </w:trPr>
        <w:tc>
          <w:tcPr>
            <w:tcW w:w="84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Name, Occupation</w:t>
            </w:r>
          </w:p>
        </w:tc>
        <w:tc>
          <w:tcPr>
            <w:tcW w:w="4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Citizenship</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Business Address</w:t>
            </w:r>
          </w:p>
        </w:tc>
        <w:tc>
          <w:tcPr>
            <w:tcW w:w="96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Dr. Heribert Johann</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Boehringer Ingelheim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GmbH</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Finance</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D-55216 Ingelheim am</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Rhein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Germany</w:t>
            </w:r>
          </w:p>
        </w:tc>
        <w:tc>
          <w:tcPr>
            <w:tcW w:w="96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Prof. Dr. h.c. Rolf Krebs</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Boehringer Ingelheim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GmbH</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Pharmaceuticals</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D-55216 Ingelheim am</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Rhein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Germany</w:t>
            </w:r>
          </w:p>
        </w:tc>
        <w:tc>
          <w:tcPr>
            <w:tcW w:w="96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Dr. Hans-Jurgen Leuchs</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Boehringer Ingelheim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GmbH</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Production</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D-55216 Ingelheim am</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Rhein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Germany</w:t>
            </w:r>
          </w:p>
        </w:tc>
        <w:tc>
          <w:tcPr>
            <w:tcW w:w="96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Dr. Claus Rohleder</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Boehringer Ingelheim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GmbH</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Personnel, Industrial</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D-55216 Ingelheim am</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Rhein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Special Products</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Germany</w:t>
            </w:r>
          </w:p>
        </w:tc>
        <w:tc>
          <w:tcPr>
            <w:tcW w:w="96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w:t>
            </w: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7480" w:type="dxa"/>
            <w:vAlign w:val="bottom"/>
            <w:gridSpan w:val="2"/>
          </w:tcPr>
          <w:p>
            <w:pPr>
              <w:ind w:left="1060"/>
              <w:spacing w:after="0"/>
              <w:rPr>
                <w:sz w:val="20"/>
                <w:szCs w:val="20"/>
                <w:color w:val="auto"/>
              </w:rPr>
            </w:pPr>
            <w:r>
              <w:rPr>
                <w:rFonts w:ascii="Courier New" w:cs="Courier New" w:eastAsia="Courier New" w:hAnsi="Courier New"/>
                <w:sz w:val="18"/>
                <w:szCs w:val="18"/>
                <w:color w:val="auto"/>
                <w:w w:val="97"/>
              </w:rPr>
              <w:t>Persons in Control of Boehringer Ingelheim International GmbH</w:t>
            </w:r>
          </w:p>
        </w:tc>
        <w:tc>
          <w:tcPr>
            <w:tcW w:w="960" w:type="dxa"/>
            <w:vAlign w:val="bottom"/>
          </w:tcPr>
          <w:p>
            <w:pPr>
              <w:spacing w:after="0"/>
              <w:rPr>
                <w:sz w:val="24"/>
                <w:szCs w:val="24"/>
                <w:color w:val="auto"/>
              </w:rPr>
            </w:pPr>
          </w:p>
        </w:tc>
      </w:tr>
      <w:tr>
        <w:trPr>
          <w:trHeight w:val="203"/>
        </w:trPr>
        <w:tc>
          <w:tcPr>
            <w:tcW w:w="74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7"/>
              </w:rPr>
              <w:t>-------------------------------------------------------------</w:t>
            </w:r>
          </w:p>
        </w:tc>
        <w:tc>
          <w:tcPr>
            <w:tcW w:w="9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Name and Citizenship</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Business Address</w:t>
            </w:r>
          </w:p>
        </w:tc>
        <w:tc>
          <w:tcPr>
            <w:tcW w:w="96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 H. Boehringer Sohn</w:t>
            </w:r>
          </w:p>
        </w:tc>
        <w:tc>
          <w:tcPr>
            <w:tcW w:w="4100" w:type="dxa"/>
            <w:vAlign w:val="bottom"/>
          </w:tcPr>
          <w:p>
            <w:pPr>
              <w:ind w:left="1900"/>
              <w:spacing w:after="0"/>
              <w:rPr>
                <w:sz w:val="20"/>
                <w:szCs w:val="20"/>
                <w:color w:val="auto"/>
              </w:rPr>
            </w:pPr>
            <w:r>
              <w:rPr>
                <w:rFonts w:ascii="Courier New" w:cs="Courier New" w:eastAsia="Courier New" w:hAnsi="Courier New"/>
                <w:sz w:val="18"/>
                <w:szCs w:val="18"/>
                <w:color w:val="auto"/>
              </w:rPr>
              <w:t>D-55216 Ingelheim am</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Rhein</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w:t>
            </w:r>
          </w:p>
        </w:tc>
        <w:tc>
          <w:tcPr>
            <w:tcW w:w="41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Germany</w:t>
            </w:r>
          </w:p>
        </w:tc>
        <w:tc>
          <w:tcPr>
            <w:tcW w:w="9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S.%2."/>
      <w:numFmt w:val="upperLetter"/>
      <w:start w:val="19"/>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0"/>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3"/>
    </w:lvl>
  </w:abstractNum>
  <w:abstractNum w:abstractNumId="9">
    <w:nsid w:val="1F16E9E8"/>
    <w:multiLevelType w:val="hybridMultilevel"/>
    <w:lvl w:ilvl="0">
      <w:lvlJc w:val="left"/>
      <w:lvlText w:val="-"/>
      <w:numFmt w:val="bullet"/>
      <w:start w:val="1"/>
    </w:lvl>
    <w:lvl w:ilvl="1">
      <w:lvlJc w:val="left"/>
      <w:lvlText w:val="%2"/>
      <w:numFmt w:val="decimal"/>
      <w:start w:val="1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2019-12-20T01:22:29Z</dcterms:created>
  <dcterms:modified xsi:type="dcterms:W3CDTF">2019-12-20T01:22:29Z</dcterms:modified>
</cp:coreProperties>
</file>